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Dr. Ahmed Morsy</w:t>
      </w:r>
    </w:p>
    <w:p w:rsidR="00000000" w:rsidDel="00000000" w:rsidP="00000000" w:rsidRDefault="00000000" w:rsidRPr="00000000" w14:paraId="00000002">
      <w:pPr>
        <w:jc w:val="both"/>
        <w:rPr>
          <w:sz w:val="21"/>
          <w:szCs w:val="21"/>
        </w:rPr>
      </w:pPr>
      <w:r w:rsidDel="00000000" w:rsidR="00000000" w:rsidRPr="00000000">
        <w:rPr>
          <w:sz w:val="21"/>
          <w:szCs w:val="21"/>
          <w:rtl w:val="0"/>
        </w:rPr>
        <w:t xml:space="preserve">Instructional Technology Specialist</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Dr. Ahmed Morsy holds a PhD in Instructional Technology and works as an assistant professor at Imam Abdulrahman Bin Faisal University.</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For over 20 years, Ahmed was working as an e-content development manager at the E-Learning Competence Center, Egyptian Ministry of Communication and Information Technology. In 2015, he joined Duisburg Essen University, Learning Lab as a visiting scientist (Germany) and he also joined the United Nations University as a project research consultant (Germany).</w:t>
      </w:r>
    </w:p>
    <w:p w:rsidR="00000000" w:rsidDel="00000000" w:rsidP="00000000" w:rsidRDefault="00000000" w:rsidRPr="00000000" w14:paraId="00000009">
      <w:pPr>
        <w:jc w:val="both"/>
        <w:rPr/>
      </w:pPr>
      <w:r w:rsidDel="00000000" w:rsidR="00000000" w:rsidRPr="00000000">
        <w:rPr>
          <w:rtl w:val="0"/>
        </w:rPr>
        <w:t xml:space="preserve">Ahmed has over 10 years experience in designing and developing educational games, and he has received 3 awards for developing innovative educational games from the Arab League Educational, Cultural and Scientific Organization (ALECSO) and the Egyptian Academy of Scientific Research and Technology for developing an Arabic literacy game (Mobile Application) and, King Abdullah University (Saudi Arabia)</w:t>
      </w:r>
    </w:p>
    <w:p w:rsidR="00000000" w:rsidDel="00000000" w:rsidP="00000000" w:rsidRDefault="00000000" w:rsidRPr="00000000" w14:paraId="0000000A">
      <w:pPr>
        <w:jc w:val="both"/>
        <w:rPr/>
      </w:pPr>
      <w:r w:rsidDel="00000000" w:rsidR="00000000" w:rsidRPr="00000000">
        <w:rPr>
          <w:rtl w:val="0"/>
        </w:rPr>
        <w:t xml:space="preserve">Ahmed also is an expert and consultant in many of the UNESCO projects, and he has participated and managed many of prestigious national and international projects that integrate ICT in education (UN, Tempus and Erasmus+).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